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2719"/>
        </w:tabs>
        <w:jc w:val="center"/>
        <w:rPr>
          <w:b w:val="1"/>
          <w:sz w:val="36"/>
          <w:szCs w:val="36"/>
        </w:rPr>
      </w:pPr>
      <w:r w:rsidDel="00000000" w:rsidR="00000000" w:rsidRPr="00000000">
        <w:rPr>
          <w:b w:val="1"/>
          <w:sz w:val="36"/>
          <w:szCs w:val="36"/>
          <w:rtl w:val="0"/>
        </w:rPr>
        <w:t xml:space="preserve">Examiners’ report on 2025 ICCG</w:t>
      </w:r>
    </w:p>
    <w:p w:rsidR="00000000" w:rsidDel="00000000" w:rsidP="00000000" w:rsidRDefault="00000000" w:rsidRPr="00000000" w14:paraId="00000002">
      <w:pPr>
        <w:tabs>
          <w:tab w:val="left" w:leader="none" w:pos="2719"/>
        </w:tabs>
        <w:jc w:val="left"/>
        <w:rPr/>
      </w:pPr>
      <w:r w:rsidDel="00000000" w:rsidR="00000000" w:rsidRPr="00000000">
        <w:rPr>
          <w:rtl w:val="0"/>
        </w:rPr>
      </w:r>
    </w:p>
    <w:p w:rsidR="00000000" w:rsidDel="00000000" w:rsidP="00000000" w:rsidRDefault="00000000" w:rsidRPr="00000000" w14:paraId="00000003">
      <w:pPr>
        <w:tabs>
          <w:tab w:val="left" w:leader="none" w:pos="2719"/>
        </w:tabs>
        <w:jc w:val="left"/>
        <w:rPr/>
      </w:pPr>
      <w:r w:rsidDel="00000000" w:rsidR="00000000" w:rsidRPr="00000000">
        <w:rPr>
          <w:rtl w:val="0"/>
        </w:rPr>
      </w:r>
    </w:p>
    <w:p w:rsidR="00000000" w:rsidDel="00000000" w:rsidP="00000000" w:rsidRDefault="00000000" w:rsidRPr="00000000" w14:paraId="00000004">
      <w:pPr>
        <w:tabs>
          <w:tab w:val="left" w:leader="none" w:pos="2719"/>
        </w:tabs>
        <w:jc w:val="left"/>
        <w:rPr/>
      </w:pPr>
      <w:r w:rsidDel="00000000" w:rsidR="00000000" w:rsidRPr="00000000">
        <w:rPr>
          <w:rtl w:val="0"/>
        </w:rPr>
        <w:t xml:space="preserve">The overall results were:</w:t>
      </w:r>
    </w:p>
    <w:p w:rsidR="00000000" w:rsidDel="00000000" w:rsidP="00000000" w:rsidRDefault="00000000" w:rsidRPr="00000000" w14:paraId="00000005">
      <w:pPr>
        <w:tabs>
          <w:tab w:val="left" w:leader="none" w:pos="2719"/>
        </w:tabs>
        <w:jc w:val="left"/>
        <w:rPr/>
      </w:pPr>
      <w:r w:rsidDel="00000000" w:rsidR="00000000" w:rsidRPr="00000000">
        <w:rPr>
          <w:rtl w:val="0"/>
        </w:rPr>
      </w:r>
    </w:p>
    <w:p w:rsidR="00000000" w:rsidDel="00000000" w:rsidP="00000000" w:rsidRDefault="00000000" w:rsidRPr="00000000" w14:paraId="00000006">
      <w:pPr>
        <w:tabs>
          <w:tab w:val="left" w:leader="none" w:pos="2719"/>
        </w:tabs>
        <w:jc w:val="left"/>
        <w:rPr/>
      </w:pPr>
      <w:r w:rsidDel="00000000" w:rsidR="00000000" w:rsidRPr="00000000">
        <w:rPr>
          <w:rtl w:val="0"/>
        </w:rPr>
        <w:t xml:space="preserve">Distinction for 90% and above: 165 candidates (36.3% of cohort)</w:t>
      </w:r>
    </w:p>
    <w:p w:rsidR="00000000" w:rsidDel="00000000" w:rsidP="00000000" w:rsidRDefault="00000000" w:rsidRPr="00000000" w14:paraId="00000007">
      <w:pPr>
        <w:tabs>
          <w:tab w:val="left" w:leader="none" w:pos="2719"/>
        </w:tabs>
        <w:jc w:val="left"/>
        <w:rPr/>
      </w:pPr>
      <w:r w:rsidDel="00000000" w:rsidR="00000000" w:rsidRPr="00000000">
        <w:rPr>
          <w:rtl w:val="0"/>
        </w:rPr>
        <w:t xml:space="preserve">Merit for 68% and above: 163 candidates (35.8% of cohort)</w:t>
      </w:r>
    </w:p>
    <w:p w:rsidR="00000000" w:rsidDel="00000000" w:rsidP="00000000" w:rsidRDefault="00000000" w:rsidRPr="00000000" w14:paraId="00000008">
      <w:pPr>
        <w:tabs>
          <w:tab w:val="left" w:leader="none" w:pos="2719"/>
        </w:tabs>
        <w:jc w:val="left"/>
        <w:rPr/>
      </w:pPr>
      <w:r w:rsidDel="00000000" w:rsidR="00000000" w:rsidRPr="00000000">
        <w:rPr>
          <w:rtl w:val="0"/>
        </w:rPr>
        <w:t xml:space="preserve">Pass for 48% and above: 72 candidates (15.8% of cohort)</w:t>
      </w:r>
    </w:p>
    <w:p w:rsidR="00000000" w:rsidDel="00000000" w:rsidP="00000000" w:rsidRDefault="00000000" w:rsidRPr="00000000" w14:paraId="00000009">
      <w:pPr>
        <w:tabs>
          <w:tab w:val="left" w:leader="none" w:pos="2719"/>
        </w:tabs>
        <w:jc w:val="left"/>
        <w:rPr/>
      </w:pPr>
      <w:r w:rsidDel="00000000" w:rsidR="00000000" w:rsidRPr="00000000">
        <w:rPr>
          <w:rtl w:val="0"/>
        </w:rPr>
        <w:t xml:space="preserve">That meant 55 candidates (12.1% of the cohort) did not receive an award.</w:t>
      </w:r>
    </w:p>
    <w:p w:rsidR="00000000" w:rsidDel="00000000" w:rsidP="00000000" w:rsidRDefault="00000000" w:rsidRPr="00000000" w14:paraId="0000000A">
      <w:pPr>
        <w:tabs>
          <w:tab w:val="left" w:leader="none" w:pos="2719"/>
        </w:tabs>
        <w:jc w:val="left"/>
        <w:rPr/>
      </w:pPr>
      <w:r w:rsidDel="00000000" w:rsidR="00000000" w:rsidRPr="00000000">
        <w:rPr>
          <w:rtl w:val="0"/>
        </w:rPr>
      </w:r>
    </w:p>
    <w:p w:rsidR="00000000" w:rsidDel="00000000" w:rsidP="00000000" w:rsidRDefault="00000000" w:rsidRPr="00000000" w14:paraId="0000000B">
      <w:pPr>
        <w:tabs>
          <w:tab w:val="left" w:leader="none" w:pos="2719"/>
        </w:tabs>
        <w:jc w:val="left"/>
        <w:rPr/>
      </w:pPr>
      <w:r w:rsidDel="00000000" w:rsidR="00000000" w:rsidRPr="00000000">
        <w:rPr>
          <w:rtl w:val="0"/>
        </w:rPr>
        <w:t xml:space="preserve">The papers were marked by five examiners, and sample scripts near potential boundaries were moderated by two experienced classicists independent of the ICCG. </w:t>
      </w:r>
    </w:p>
    <w:p w:rsidR="00000000" w:rsidDel="00000000" w:rsidP="00000000" w:rsidRDefault="00000000" w:rsidRPr="00000000" w14:paraId="0000000C">
      <w:pPr>
        <w:tabs>
          <w:tab w:val="left" w:leader="none" w:pos="2719"/>
        </w:tabs>
        <w:jc w:val="left"/>
        <w:rPr/>
      </w:pPr>
      <w:r w:rsidDel="00000000" w:rsidR="00000000" w:rsidRPr="00000000">
        <w:rPr>
          <w:rtl w:val="0"/>
        </w:rPr>
      </w:r>
    </w:p>
    <w:p w:rsidR="00000000" w:rsidDel="00000000" w:rsidP="00000000" w:rsidRDefault="00000000" w:rsidRPr="00000000" w14:paraId="0000000D">
      <w:pPr>
        <w:tabs>
          <w:tab w:val="left" w:leader="none" w:pos="2719"/>
        </w:tabs>
        <w:jc w:val="left"/>
        <w:rPr/>
      </w:pPr>
      <w:r w:rsidDel="00000000" w:rsidR="00000000" w:rsidRPr="00000000">
        <w:rPr>
          <w:rtl w:val="0"/>
        </w:rPr>
        <w:t xml:space="preserve">There was a perception among the markers that although other sections were very comparable with previous years, the first section was a little harder. This led us to award half marks at times for certain comprehension questions to ensure that candidates were rewarded for what they were getting right on a question, even if they could not be awarded the full mark (such as with an incorrect agreement, or a missed plural).</w:t>
      </w:r>
    </w:p>
    <w:p w:rsidR="00000000" w:rsidDel="00000000" w:rsidP="00000000" w:rsidRDefault="00000000" w:rsidRPr="00000000" w14:paraId="0000000E">
      <w:pPr>
        <w:tabs>
          <w:tab w:val="left" w:leader="none" w:pos="2719"/>
        </w:tabs>
        <w:jc w:val="left"/>
        <w:rPr/>
      </w:pPr>
      <w:r w:rsidDel="00000000" w:rsidR="00000000" w:rsidRPr="00000000">
        <w:rPr>
          <w:rtl w:val="0"/>
        </w:rPr>
      </w:r>
    </w:p>
    <w:p w:rsidR="00000000" w:rsidDel="00000000" w:rsidP="00000000" w:rsidRDefault="00000000" w:rsidRPr="00000000" w14:paraId="0000000F">
      <w:pPr>
        <w:tabs>
          <w:tab w:val="left" w:leader="none" w:pos="2719"/>
        </w:tabs>
        <w:jc w:val="left"/>
        <w:rPr/>
      </w:pPr>
      <w:r w:rsidDel="00000000" w:rsidR="00000000" w:rsidRPr="00000000">
        <w:rPr>
          <w:rtl w:val="0"/>
        </w:rPr>
        <w:t xml:space="preserve">After grade boundaries were agreed following an examiners’ meeting, two of the examiners reread all the scripts two marks or fewer beneath any of the boundaries (as well as some others that had narrowly missed out on passes or merits). Of over 40 scripts that fell into these categories, fifteen were moved up a level. This exercise reassured us that there was again an impressive level of consistency between the different markers, and that the mark scheme had been accurately used by all. We also compared the borderline scripts with those from previous years to ensure that the standard required for each level was comparable to what had been the case in previous years. This process led us to set the grade boundaries at 90% for a distinction, 68% for a merit, and 48% for a pass.</w:t>
      </w:r>
    </w:p>
    <w:p w:rsidR="00000000" w:rsidDel="00000000" w:rsidP="00000000" w:rsidRDefault="00000000" w:rsidRPr="00000000" w14:paraId="00000010">
      <w:pPr>
        <w:tabs>
          <w:tab w:val="left" w:leader="none" w:pos="2719"/>
        </w:tabs>
        <w:jc w:val="left"/>
        <w:rPr/>
      </w:pPr>
      <w:r w:rsidDel="00000000" w:rsidR="00000000" w:rsidRPr="00000000">
        <w:rPr>
          <w:rtl w:val="0"/>
        </w:rPr>
      </w:r>
    </w:p>
    <w:p w:rsidR="00000000" w:rsidDel="00000000" w:rsidP="00000000" w:rsidRDefault="00000000" w:rsidRPr="00000000" w14:paraId="00000011">
      <w:pPr>
        <w:tabs>
          <w:tab w:val="left" w:leader="none" w:pos="2719"/>
        </w:tabs>
        <w:jc w:val="left"/>
        <w:rPr/>
      </w:pPr>
      <w:r w:rsidDel="00000000" w:rsidR="00000000" w:rsidRPr="00000000">
        <w:rPr>
          <w:rtl w:val="0"/>
        </w:rPr>
        <w:t xml:space="preserve">The examiners apologise for the inclusion of two words which should have been glossed in the paper: ἐφη and ἀξιος</w:t>
      </w:r>
      <w:r w:rsidDel="00000000" w:rsidR="00000000" w:rsidRPr="00000000">
        <w:rPr>
          <w:i w:val="1"/>
          <w:rtl w:val="0"/>
        </w:rPr>
        <w:t xml:space="preserve">.</w:t>
      </w:r>
      <w:r w:rsidDel="00000000" w:rsidR="00000000" w:rsidRPr="00000000">
        <w:rPr>
          <w:rtl w:val="0"/>
        </w:rPr>
        <w:t xml:space="preserve"> These were mistakenly introduced into the script after an earlier version had been changed, but we are changing our processes for next year in an attempt to ensure that this mistake is not repeated. We felt that the presence of ἐφη did not cause noticeable problems for candidates, but because of the presence of ἀξιος, we ignored question b) i) in its entirety in section 3. This meant that the total number of marks available was 97, which we scaled to a percentage.</w:t>
      </w:r>
    </w:p>
    <w:p w:rsidR="00000000" w:rsidDel="00000000" w:rsidP="00000000" w:rsidRDefault="00000000" w:rsidRPr="00000000" w14:paraId="00000012">
      <w:pPr>
        <w:tabs>
          <w:tab w:val="left" w:leader="none" w:pos="2719"/>
        </w:tabs>
        <w:jc w:val="left"/>
        <w:rPr/>
      </w:pPr>
      <w:r w:rsidDel="00000000" w:rsidR="00000000" w:rsidRPr="00000000">
        <w:rPr>
          <w:rtl w:val="0"/>
        </w:rPr>
      </w:r>
    </w:p>
    <w:p w:rsidR="00000000" w:rsidDel="00000000" w:rsidP="00000000" w:rsidRDefault="00000000" w:rsidRPr="00000000" w14:paraId="00000013">
      <w:pPr>
        <w:tabs>
          <w:tab w:val="left" w:leader="none" w:pos="2719"/>
        </w:tabs>
        <w:jc w:val="left"/>
        <w:rPr/>
      </w:pPr>
      <w:r w:rsidDel="00000000" w:rsidR="00000000" w:rsidRPr="00000000">
        <w:rPr>
          <w:rtl w:val="0"/>
        </w:rPr>
        <w:t xml:space="preserve">As ever we were impressed by the overall level of performance and the quality of the teaching that the scripts showed. We hope that many candidates will be encouraged by the ICCG to move onto greater challenges in Greek. Three candidates were specially commended, with one scoring a full 100%, and two others only dropping a half-mark.</w:t>
      </w:r>
    </w:p>
    <w:p w:rsidR="00000000" w:rsidDel="00000000" w:rsidP="00000000" w:rsidRDefault="00000000" w:rsidRPr="00000000" w14:paraId="00000014">
      <w:pPr>
        <w:tabs>
          <w:tab w:val="left" w:leader="none" w:pos="2719"/>
        </w:tabs>
        <w:jc w:val="left"/>
        <w:rPr/>
      </w:pPr>
      <w:r w:rsidDel="00000000" w:rsidR="00000000" w:rsidRPr="00000000">
        <w:rPr>
          <w:rtl w:val="0"/>
        </w:rPr>
      </w:r>
    </w:p>
    <w:p w:rsidR="00000000" w:rsidDel="00000000" w:rsidP="00000000" w:rsidRDefault="00000000" w:rsidRPr="00000000" w14:paraId="00000015">
      <w:pPr>
        <w:tabs>
          <w:tab w:val="left" w:leader="none" w:pos="2719"/>
        </w:tabs>
        <w:jc w:val="left"/>
        <w:rPr/>
      </w:pPr>
      <w:r w:rsidDel="00000000" w:rsidR="00000000" w:rsidRPr="00000000">
        <w:rPr>
          <w:rtl w:val="0"/>
        </w:rPr>
        <w:t xml:space="preserve">Detailed feedback is to be found below, but it was certainly a theme that some candidates could pay more attention to the article, as an aid to identifying the case and number of nouns correctly, but also how best to translate it when it is present and how to render nouns when it is omitted in the Greek.</w:t>
      </w:r>
    </w:p>
    <w:p w:rsidR="00000000" w:rsidDel="00000000" w:rsidP="00000000" w:rsidRDefault="00000000" w:rsidRPr="00000000" w14:paraId="00000016">
      <w:pPr>
        <w:tabs>
          <w:tab w:val="left" w:leader="none" w:pos="2719"/>
        </w:tabs>
        <w:jc w:val="left"/>
        <w:rPr>
          <w:u w:val="single"/>
        </w:rPr>
      </w:pPr>
      <w:r w:rsidDel="00000000" w:rsidR="00000000" w:rsidRPr="00000000">
        <w:rPr>
          <w:rtl w:val="0"/>
        </w:rPr>
      </w:r>
    </w:p>
    <w:p w:rsidR="00000000" w:rsidDel="00000000" w:rsidP="00000000" w:rsidRDefault="00000000" w:rsidRPr="00000000" w14:paraId="00000017">
      <w:pPr>
        <w:tabs>
          <w:tab w:val="left" w:leader="none" w:pos="2719"/>
        </w:tabs>
        <w:jc w:val="left"/>
        <w:rPr>
          <w:u w:val="single"/>
        </w:rPr>
      </w:pPr>
      <w:r w:rsidDel="00000000" w:rsidR="00000000" w:rsidRPr="00000000">
        <w:rPr>
          <w:rtl w:val="0"/>
        </w:rPr>
      </w:r>
    </w:p>
    <w:p w:rsidR="00000000" w:rsidDel="00000000" w:rsidP="00000000" w:rsidRDefault="00000000" w:rsidRPr="00000000" w14:paraId="00000018">
      <w:pPr>
        <w:tabs>
          <w:tab w:val="left" w:leader="none" w:pos="2719"/>
        </w:tabs>
        <w:jc w:val="left"/>
        <w:rPr>
          <w:u w:val="single"/>
        </w:rPr>
      </w:pPr>
      <w:r w:rsidDel="00000000" w:rsidR="00000000" w:rsidRPr="00000000">
        <w:rPr>
          <w:rtl w:val="0"/>
        </w:rPr>
      </w:r>
    </w:p>
    <w:p w:rsidR="00000000" w:rsidDel="00000000" w:rsidP="00000000" w:rsidRDefault="00000000" w:rsidRPr="00000000" w14:paraId="00000019">
      <w:pPr>
        <w:tabs>
          <w:tab w:val="left" w:leader="none" w:pos="2719"/>
        </w:tabs>
        <w:jc w:val="left"/>
        <w:rPr>
          <w:u w:val="single"/>
        </w:rPr>
      </w:pPr>
      <w:r w:rsidDel="00000000" w:rsidR="00000000" w:rsidRPr="00000000">
        <w:rPr>
          <w:rtl w:val="0"/>
        </w:rPr>
      </w:r>
    </w:p>
    <w:p w:rsidR="00000000" w:rsidDel="00000000" w:rsidP="00000000" w:rsidRDefault="00000000" w:rsidRPr="00000000" w14:paraId="0000001A">
      <w:pPr>
        <w:tabs>
          <w:tab w:val="left" w:leader="none" w:pos="2719"/>
        </w:tabs>
        <w:jc w:val="left"/>
        <w:rPr>
          <w:u w:val="single"/>
        </w:rPr>
      </w:pPr>
      <w:r w:rsidDel="00000000" w:rsidR="00000000" w:rsidRPr="00000000">
        <w:rPr>
          <w:u w:val="single"/>
          <w:rtl w:val="0"/>
        </w:rPr>
        <w:t xml:space="preserve">Section 1</w:t>
      </w:r>
    </w:p>
    <w:p w:rsidR="00000000" w:rsidDel="00000000" w:rsidP="00000000" w:rsidRDefault="00000000" w:rsidRPr="00000000" w14:paraId="0000001B">
      <w:pPr>
        <w:tabs>
          <w:tab w:val="left" w:leader="none" w:pos="2719"/>
        </w:tabs>
        <w:jc w:val="left"/>
        <w:rPr/>
      </w:pPr>
      <w:r w:rsidDel="00000000" w:rsidR="00000000" w:rsidRPr="00000000">
        <w:rPr>
          <w:rtl w:val="0"/>
        </w:rPr>
      </w:r>
    </w:p>
    <w:p w:rsidR="00000000" w:rsidDel="00000000" w:rsidP="00000000" w:rsidRDefault="00000000" w:rsidRPr="00000000" w14:paraId="0000001C">
      <w:pPr>
        <w:tabs>
          <w:tab w:val="left" w:leader="none" w:pos="2719"/>
        </w:tabs>
        <w:jc w:val="left"/>
        <w:rPr/>
      </w:pPr>
      <w:r w:rsidDel="00000000" w:rsidR="00000000" w:rsidRPr="00000000">
        <w:rPr>
          <w:rtl w:val="0"/>
        </w:rPr>
        <w:t xml:space="preserve">This section was well answered, with the average score of all candidates 15.1 out of 20, an average lower than previous years, as a result of the difficulty of question b). Another, more avoidable, cause of error was missed plurals. It would be useful to remind candidates that the article can often be best translated with a possessive pronoun: a failure to do this did not cost marks, but it is always nice to read idiomatic English.</w:t>
      </w:r>
    </w:p>
    <w:p w:rsidR="00000000" w:rsidDel="00000000" w:rsidP="00000000" w:rsidRDefault="00000000" w:rsidRPr="00000000" w14:paraId="0000001D">
      <w:pPr>
        <w:tabs>
          <w:tab w:val="left" w:leader="none" w:pos="2719"/>
        </w:tabs>
        <w:jc w:val="left"/>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was correctly answered by almost all candidates.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already noted, this was, with hindsight, harder than ideal as the second question on the paper, and perhaps the one which was got wrong more than any other until the very final question, the English-to-Greek sentence in the last section. Some ignored οὐδενα, and even the best candidates often took οὐδενα as the subject: ‘For no one had fear…’. φοβον often seemed to be taken as a verb, and though this did not in itself matter for the sense, it led to problems with the rest of the sentence, such as in ‘they did not fear the gods and had laws’. The τε… και perhaps enhanced the difficulties. The question reinforces the importance of analysing every ending carefully, and would have been a good discriminator in the second comprehension section.</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This was well answered, but some candidates confused κλεπτω with κρυπτω, and some did not know χρηματα.</w:t>
      </w:r>
    </w:p>
    <w:p w:rsidR="00000000" w:rsidDel="00000000" w:rsidP="00000000" w:rsidRDefault="00000000" w:rsidRPr="00000000" w14:paraId="00000023">
      <w:pPr>
        <w:tabs>
          <w:tab w:val="left" w:leader="none" w:pos="2719"/>
        </w:tabs>
        <w:jc w:val="left"/>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 Here a surprising number of candidates missed the plural.</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5" w:right="0" w:hanging="425"/>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was a question where it would have been nice to see more candidates using the more idiomatic ‘their enemies’ to better translate the article, though ‘the enemies’ was not penalised. ‘The enemy’ was penalised as it did not reflect the use of ἐχθροι rather than πολεμιοι.</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5" w:right="0" w:hanging="425"/>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This was well done, though some candidates failed to put two nouns: the marks available for each question should be a useful indicator.</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 Again well done, though the augment of ἠσθιον perhaps prevented some from recognising the verb, and some went for a less offensive answer, such as ‘burying’.</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was generally well done.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ever, the grammar questions caused more problems for all but the strongest candidates.</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As well as the ending on ἀγγελε, the presence of ὠ should have been a good indicator for candidates of the vocative.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 Many candidates did this question well, though some chose to write rather a lot – often this made the answer less clear (though we did not penalise with the marks). It is enough to say that πιστευω takes the dative.</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36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This was better handled than some questions on αὐτος in previous papers, but still caused problems for plenty of candidates.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 Many got a correct derivation for this, though quite a few candidates plumped for ‘genetics’. γη is arguably tricky given the shortness of its stem, but very familiar as a word to candidates, so this seemed a fair question.</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719"/>
        </w:tabs>
        <w:spacing w:after="240" w:before="0" w:line="240" w:lineRule="auto"/>
        <w:ind w:left="36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was well answered by almost all candidates.</w:t>
      </w:r>
    </w:p>
    <w:p w:rsidR="00000000" w:rsidDel="00000000" w:rsidP="00000000" w:rsidRDefault="00000000" w:rsidRPr="00000000" w14:paraId="00000039">
      <w:pPr>
        <w:tabs>
          <w:tab w:val="left" w:leader="none" w:pos="2719"/>
        </w:tabs>
        <w:spacing w:after="240" w:lineRule="auto"/>
        <w:jc w:val="left"/>
        <w:rPr/>
      </w:pPr>
      <w:r w:rsidDel="00000000" w:rsidR="00000000" w:rsidRPr="00000000">
        <w:rPr>
          <w:rtl w:val="0"/>
        </w:rPr>
      </w:r>
    </w:p>
    <w:p w:rsidR="00000000" w:rsidDel="00000000" w:rsidP="00000000" w:rsidRDefault="00000000" w:rsidRPr="00000000" w14:paraId="0000003A">
      <w:pPr>
        <w:rPr>
          <w:u w:val="single"/>
        </w:rPr>
      </w:pPr>
      <w:r w:rsidDel="00000000" w:rsidR="00000000" w:rsidRPr="00000000">
        <w:rPr>
          <w:u w:val="single"/>
          <w:rtl w:val="0"/>
        </w:rPr>
        <w:t xml:space="preserve">Section 2</w:t>
      </w:r>
    </w:p>
    <w:p w:rsidR="00000000" w:rsidDel="00000000" w:rsidP="00000000" w:rsidRDefault="00000000" w:rsidRPr="00000000" w14:paraId="0000003B">
      <w:pPr>
        <w:rPr>
          <w:u w:val="single"/>
        </w:rPr>
      </w:pPr>
      <w:r w:rsidDel="00000000" w:rsidR="00000000" w:rsidRPr="00000000">
        <w:rPr>
          <w:rtl w:val="0"/>
        </w:rPr>
      </w:r>
    </w:p>
    <w:p w:rsidR="00000000" w:rsidDel="00000000" w:rsidP="00000000" w:rsidRDefault="00000000" w:rsidRPr="00000000" w14:paraId="0000003C">
      <w:pPr>
        <w:tabs>
          <w:tab w:val="left" w:leader="none" w:pos="2719"/>
        </w:tabs>
        <w:spacing w:after="240" w:lineRule="auto"/>
        <w:jc w:val="left"/>
        <w:rPr/>
      </w:pPr>
      <w:r w:rsidDel="00000000" w:rsidR="00000000" w:rsidRPr="00000000">
        <w:rPr>
          <w:rtl w:val="0"/>
        </w:rPr>
        <w:t xml:space="preserve">As is clear from the mark scheme, the two chunks to translate were marked out of 180 (99 and 81) initially and then the total was divided by 4.5, to give a total out of 40. The average score was 32 out of 40, with candidates scoring slightly more highly on the first part.</w:t>
      </w:r>
    </w:p>
    <w:p w:rsidR="00000000" w:rsidDel="00000000" w:rsidP="00000000" w:rsidRDefault="00000000" w:rsidRPr="00000000" w14:paraId="0000003D">
      <w:pPr>
        <w:tabs>
          <w:tab w:val="left" w:leader="none" w:pos="2719"/>
        </w:tabs>
        <w:spacing w:after="240" w:lineRule="auto"/>
        <w:jc w:val="left"/>
        <w:rPr/>
      </w:pPr>
      <w:r w:rsidDel="00000000" w:rsidR="00000000" w:rsidRPr="00000000">
        <w:rPr>
          <w:rtl w:val="0"/>
        </w:rPr>
        <w:t xml:space="preserve">As ever, the mark scheme was designed to be generous, rewarding any knowledge on the part of the candidates and meant that individual errors of – for example – meaning or tense were not punished too heavily. This again meant that the heaviest penalties were for omission: as ever, candidates should be encouraged to check that they do not miss a sentence or a word by mistake, and even if they find certain parts of a sentence tricky, they should be encouraged to put down something based on what they do know or recognise, as they will be rewarded.</w:t>
      </w:r>
    </w:p>
    <w:p w:rsidR="00000000" w:rsidDel="00000000" w:rsidP="00000000" w:rsidRDefault="00000000" w:rsidRPr="00000000" w14:paraId="0000003E">
      <w:pPr>
        <w:tabs>
          <w:tab w:val="left" w:leader="none" w:pos="2719"/>
        </w:tabs>
        <w:spacing w:after="240" w:lineRule="auto"/>
        <w:jc w:val="left"/>
        <w:rPr/>
      </w:pPr>
      <w:r w:rsidDel="00000000" w:rsidR="00000000" w:rsidRPr="00000000">
        <w:rPr>
          <w:rtl w:val="0"/>
        </w:rPr>
        <w:t xml:space="preserve">In the first sentence, τις was handled well. γεροντος caused a few problems in the second, with ‘old clothes’ a common error. There was a good range of appropriate translations of ἐχων, including wearing; προσηλθεν was handled well by most candidates.</w:t>
      </w:r>
    </w:p>
    <w:p w:rsidR="00000000" w:rsidDel="00000000" w:rsidP="00000000" w:rsidRDefault="00000000" w:rsidRPr="00000000" w14:paraId="0000003F">
      <w:pPr>
        <w:tabs>
          <w:tab w:val="left" w:leader="none" w:pos="2719"/>
        </w:tabs>
        <w:spacing w:after="240" w:lineRule="auto"/>
        <w:jc w:val="left"/>
        <w:rPr/>
      </w:pPr>
      <w:r w:rsidDel="00000000" w:rsidR="00000000" w:rsidRPr="00000000">
        <w:rPr>
          <w:rtl w:val="0"/>
        </w:rPr>
        <w:t xml:space="preserve">The irregular aorists in the next sentence caused more problems, with some appearing to take εἰδε as ‘said’ rather than εἰπε, putting ‘when therefore the ruler spoke to the god…’ and then struggling to do much with εἰπεν itself. The importance of revising these tricky strong aorists can’t be overstated.</w:t>
      </w:r>
    </w:p>
    <w:p w:rsidR="00000000" w:rsidDel="00000000" w:rsidP="00000000" w:rsidRDefault="00000000" w:rsidRPr="00000000" w14:paraId="00000040">
      <w:pPr>
        <w:tabs>
          <w:tab w:val="left" w:leader="none" w:pos="2719"/>
        </w:tabs>
        <w:spacing w:after="240" w:lineRule="auto"/>
        <w:jc w:val="left"/>
        <w:rPr/>
      </w:pPr>
      <w:r w:rsidDel="00000000" w:rsidR="00000000" w:rsidRPr="00000000">
        <w:rPr>
          <w:rtl w:val="0"/>
        </w:rPr>
        <w:t xml:space="preserve">The section of direct speech caused more problems even for the best candidates, offering as it does the opportunity to test non-past tenses, and the imperative. μενε was generally well handled but the possessive dative in ἐστι μοι μεγαρον understandably caused more difficulties, with quite a few strong candidates putting ‘my feasting-hall is fine’, or ‘this is my fine feasting hall’. In the next sentence, there was confusion of παρεξομεν with παρασκευαζω, and quite a few did not identify the future. Quite a few candidates also added a definite article to their translation of μεγιστην τιμην: we were looking for ‘very great honour’. The contrast in the last two sentences was well handled, though we were looking for some form of connection or contrast between the two sentences to render μεν… δε, rather than mere asyndeton. A surprising number of candidates made the slave plural (του ἐμου δουλου), an error which they carried over into the second passage.</w:t>
      </w:r>
    </w:p>
    <w:p w:rsidR="00000000" w:rsidDel="00000000" w:rsidP="00000000" w:rsidRDefault="00000000" w:rsidRPr="00000000" w14:paraId="00000041">
      <w:pPr>
        <w:tabs>
          <w:tab w:val="left" w:leader="none" w:pos="2719"/>
        </w:tabs>
        <w:spacing w:after="240" w:lineRule="auto"/>
        <w:jc w:val="left"/>
        <w:rPr/>
      </w:pPr>
      <w:r w:rsidDel="00000000" w:rsidR="00000000" w:rsidRPr="00000000">
        <w:rPr>
          <w:rtl w:val="0"/>
        </w:rPr>
        <w:t xml:space="preserve">In the first sentence of the second passage, we did penalise any repeated error over the number of δουλος, because it came in a different case, and the verb indicated a singular subject. Δια was not recognised as the accusative of Ζευς by quite a few candidates. Quite a few did not know which verb παρησαν came from, but the participles ἐσθιοντες and πινοντες were generally well handled. In the next sentence μετα with the genitive was well done.</w:t>
      </w:r>
    </w:p>
    <w:p w:rsidR="00000000" w:rsidDel="00000000" w:rsidP="00000000" w:rsidRDefault="00000000" w:rsidRPr="00000000" w14:paraId="00000042">
      <w:pPr>
        <w:tabs>
          <w:tab w:val="left" w:leader="none" w:pos="2719"/>
        </w:tabs>
        <w:spacing w:after="240" w:lineRule="auto"/>
        <w:jc w:val="left"/>
        <w:rPr/>
      </w:pPr>
      <w:r w:rsidDel="00000000" w:rsidR="00000000" w:rsidRPr="00000000">
        <w:rPr>
          <w:rtl w:val="0"/>
        </w:rPr>
        <w:t xml:space="preserve">The participle μενων was translated wrongly more often than the earlier participles, perhaps because it came before the main verb, and there was some confusion with μονος. ἑνα των ἑαυτου παιδων caused more difficulties than any other phrase in the translation, owing to a failure to recognise ἑνα. Those who put ‘his own child’ ended up being penalised quite a bit because it also meant that the endings of των παιδων were parsed wrongly. An article was often wrongly supplied with ξιφος. In the final sentence, a failure to recognise the form of κατακοψας seemed to be the cause of most ensuing problems: it is important that candidates are taught to recognise and handle different possible forms of words that are given. As ever αὐτος caused difficulties, with many failing to recognise that αὐτο was neuter.</w:t>
      </w:r>
    </w:p>
    <w:p w:rsidR="00000000" w:rsidDel="00000000" w:rsidP="00000000" w:rsidRDefault="00000000" w:rsidRPr="00000000" w14:paraId="00000043">
      <w:pPr>
        <w:tabs>
          <w:tab w:val="left" w:leader="none" w:pos="2719"/>
        </w:tabs>
        <w:spacing w:after="240" w:lineRule="auto"/>
        <w:jc w:val="left"/>
        <w:rPr/>
      </w:pPr>
      <w:r w:rsidDel="00000000" w:rsidR="00000000" w:rsidRPr="00000000">
        <w:rPr>
          <w:rtl w:val="0"/>
        </w:rPr>
      </w:r>
    </w:p>
    <w:p w:rsidR="00000000" w:rsidDel="00000000" w:rsidP="00000000" w:rsidRDefault="00000000" w:rsidRPr="00000000" w14:paraId="00000044">
      <w:pPr>
        <w:tabs>
          <w:tab w:val="left" w:leader="none" w:pos="2719"/>
        </w:tabs>
        <w:spacing w:after="240" w:lineRule="auto"/>
        <w:jc w:val="left"/>
        <w:rPr/>
      </w:pPr>
      <w:r w:rsidDel="00000000" w:rsidR="00000000" w:rsidRPr="00000000">
        <w:rPr>
          <w:rtl w:val="0"/>
        </w:rPr>
      </w:r>
    </w:p>
    <w:p w:rsidR="00000000" w:rsidDel="00000000" w:rsidP="00000000" w:rsidRDefault="00000000" w:rsidRPr="00000000" w14:paraId="00000045">
      <w:pPr>
        <w:tabs>
          <w:tab w:val="left" w:leader="none" w:pos="2719"/>
        </w:tabs>
        <w:jc w:val="left"/>
        <w:rPr>
          <w:u w:val="single"/>
        </w:rPr>
      </w:pPr>
      <w:r w:rsidDel="00000000" w:rsidR="00000000" w:rsidRPr="00000000">
        <w:rPr>
          <w:u w:val="single"/>
          <w:rtl w:val="0"/>
        </w:rPr>
        <w:t xml:space="preserve">Section 3</w:t>
      </w:r>
    </w:p>
    <w:p w:rsidR="00000000" w:rsidDel="00000000" w:rsidP="00000000" w:rsidRDefault="00000000" w:rsidRPr="00000000" w14:paraId="00000046">
      <w:pPr>
        <w:tabs>
          <w:tab w:val="left" w:leader="none" w:pos="2719"/>
        </w:tabs>
        <w:jc w:val="left"/>
        <w:rPr>
          <w:u w:val="single"/>
        </w:rPr>
      </w:pPr>
      <w:r w:rsidDel="00000000" w:rsidR="00000000" w:rsidRPr="00000000">
        <w:rPr>
          <w:rtl w:val="0"/>
        </w:rPr>
      </w:r>
    </w:p>
    <w:p w:rsidR="00000000" w:rsidDel="00000000" w:rsidP="00000000" w:rsidRDefault="00000000" w:rsidRPr="00000000" w14:paraId="00000047">
      <w:pPr>
        <w:tabs>
          <w:tab w:val="left" w:leader="none" w:pos="2719"/>
        </w:tabs>
        <w:jc w:val="left"/>
        <w:rPr/>
      </w:pPr>
      <w:r w:rsidDel="00000000" w:rsidR="00000000" w:rsidRPr="00000000">
        <w:rPr>
          <w:rtl w:val="0"/>
        </w:rPr>
        <w:t xml:space="preserve">This section was well answered with the average score of all candidates being 20.8 out of 27 (given the 3 marks that were ignored in question 3b i). This was very much in line with previous years, and again the grammatical questions tended to be the biggest discriminators between candidates, and key identifiers of those candidates who scored distinctions. As ever, it is worth noting that technical terms are not required for correct answers in these questions.</w:t>
      </w:r>
    </w:p>
    <w:p w:rsidR="00000000" w:rsidDel="00000000" w:rsidP="00000000" w:rsidRDefault="00000000" w:rsidRPr="00000000" w14:paraId="00000048">
      <w:pPr>
        <w:tabs>
          <w:tab w:val="left" w:leader="none" w:pos="2719"/>
        </w:tabs>
        <w:jc w:val="left"/>
        <w:rPr/>
      </w:pPr>
      <w:r w:rsidDel="00000000" w:rsidR="00000000" w:rsidRPr="00000000">
        <w:rPr>
          <w:rtl w:val="0"/>
        </w:rPr>
      </w:r>
    </w:p>
    <w:p w:rsidR="00000000" w:rsidDel="00000000" w:rsidP="00000000" w:rsidRDefault="00000000" w:rsidRPr="00000000" w14:paraId="00000049">
      <w:pPr>
        <w:tabs>
          <w:tab w:val="left" w:leader="none" w:pos="2719"/>
        </w:tabs>
        <w:spacing w:after="240" w:lineRule="auto"/>
        <w:ind w:left="426" w:hanging="426"/>
        <w:jc w:val="left"/>
        <w:rPr/>
      </w:pPr>
      <w:r w:rsidDel="00000000" w:rsidR="00000000" w:rsidRPr="00000000">
        <w:rPr>
          <w:rtl w:val="0"/>
        </w:rPr>
        <w:t xml:space="preserve">(a) </w:t>
        <w:tab/>
        <w:t xml:space="preserve">was well handled by almost all candidates.</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w:t>
        <w:tab/>
        <w:t xml:space="preserve">ii) and iii) were well answered by the strongest candidates.</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w:t>
        <w:tab/>
        <w:t xml:space="preserve">i) was also a good discriminator: the idea was to get candidates to think about the meaning of the literal ‘realising the deed of Lycaon’, and the question seemed to be effective in doing this.</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ii) again the grammatical question was a good discriminator.</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w:t>
        <w:tab/>
        <w:t xml:space="preserve">Some candidates did not heed the award of four marks for this question and just put ‘he shouted terribly’ – mark totals are always useful guides.</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Many again were not quite precise enough in the rendering of the article in τον του παιδος ποδα, offering translations such as ‘a boy’s foot’, which gives sense, but a slightly different sense to that of the Greek.</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w:t>
        <w:tab/>
        <w:t xml:space="preserve">i) This caused a few more difficulties than most multiple choice questions. The Greek was tricky here, but we will often use multiple choice questions to make such sections of the story more accessible, and most candidates answered it well.</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ii) This was generally done well, with ‘anthropology’ the favourite (though there were some others, such as ‘philanthropy’ and ‘anthropomorphism’). Unfortunately, a few candidates put ‘anthology’, though it is impossible to know if this was just a spelling error.</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w:t>
        <w:tab/>
        <w:t xml:space="preserve">Although this was well done, some candidates were not precise enough and just put ‘to be animals’ rather than ‘to have the bodies of animals’.</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w:t>
        <w:tab/>
        <w:t xml:space="preserve">This was well done.</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tab/>
        <w:t xml:space="preserve">Since there were five marks available and only four required, most candidates scored well here. Several translated ἐν τοις σωμασιν as ‘in their bodies’, and weaker candidates tended to bundle together the adjectives and nouns indiscriminately (eg. ‘very big eyes and teeth’).</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tab/>
        <w:t xml:space="preserve">This was well done by almost all candidates.</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w:t>
        <w:tab/>
        <w:t xml:space="preserve">In order to get both marks, candidates had to say (in some way) that there are still wolves in Arcadia. Just using the present was not enough for both marks. Although it did not cost a mark, few candidates saw that και here had to mean ‘even’, and those who were insistent on trying to translate it as ‘and’ sometimes confused the rest of their answer too much to score both marks.</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240" w:before="0" w:line="240" w:lineRule="auto"/>
        <w:ind w:left="426" w:right="0" w:hanging="42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tabs>
          <w:tab w:val="left" w:leader="none" w:pos="2719"/>
        </w:tabs>
        <w:jc w:val="left"/>
        <w:rPr/>
      </w:pPr>
      <w:r w:rsidDel="00000000" w:rsidR="00000000" w:rsidRPr="00000000">
        <w:rPr>
          <w:rtl w:val="0"/>
        </w:rPr>
      </w:r>
    </w:p>
    <w:p w:rsidR="00000000" w:rsidDel="00000000" w:rsidP="00000000" w:rsidRDefault="00000000" w:rsidRPr="00000000" w14:paraId="00000060">
      <w:pPr>
        <w:tabs>
          <w:tab w:val="left" w:leader="none" w:pos="2719"/>
        </w:tabs>
        <w:jc w:val="left"/>
        <w:rPr>
          <w:u w:val="single"/>
        </w:rPr>
      </w:pPr>
      <w:r w:rsidDel="00000000" w:rsidR="00000000" w:rsidRPr="00000000">
        <w:rPr>
          <w:u w:val="single"/>
          <w:rtl w:val="0"/>
        </w:rPr>
        <w:t xml:space="preserve">Section 4</w:t>
      </w:r>
    </w:p>
    <w:p w:rsidR="00000000" w:rsidDel="00000000" w:rsidP="00000000" w:rsidRDefault="00000000" w:rsidRPr="00000000" w14:paraId="00000061">
      <w:pPr>
        <w:tabs>
          <w:tab w:val="left" w:leader="none" w:pos="2719"/>
        </w:tabs>
        <w:jc w:val="left"/>
        <w:rPr>
          <w:u w:val="single"/>
        </w:rPr>
      </w:pPr>
      <w:r w:rsidDel="00000000" w:rsidR="00000000" w:rsidRPr="00000000">
        <w:rPr>
          <w:rtl w:val="0"/>
        </w:rPr>
      </w:r>
    </w:p>
    <w:p w:rsidR="00000000" w:rsidDel="00000000" w:rsidP="00000000" w:rsidRDefault="00000000" w:rsidRPr="00000000" w14:paraId="00000062">
      <w:pPr>
        <w:tabs>
          <w:tab w:val="left" w:leader="none" w:pos="2719"/>
        </w:tabs>
        <w:jc w:val="left"/>
        <w:rPr/>
      </w:pPr>
      <w:r w:rsidDel="00000000" w:rsidR="00000000" w:rsidRPr="00000000">
        <w:rPr>
          <w:rtl w:val="0"/>
        </w:rPr>
        <w:t xml:space="preserve">As always, this section was the greatest discriminator; the average score on it was 6.2 out of 10. We awarded half marks in this section in order to allow candidates to score for partially correct Greek, and this year the English-to-Greek sentence was marked out of 15 (divided by 3).</w:t>
      </w:r>
    </w:p>
    <w:p w:rsidR="00000000" w:rsidDel="00000000" w:rsidP="00000000" w:rsidRDefault="00000000" w:rsidRPr="00000000" w14:paraId="00000063">
      <w:pPr>
        <w:tabs>
          <w:tab w:val="left" w:leader="none" w:pos="2719"/>
        </w:tabs>
        <w:jc w:val="left"/>
        <w:rPr/>
      </w:pP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These two were the most accessible questions in the section, and well done even by candidates who struggled on the rest.</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Many candidates struggled to take the augment off ἠθελ- to form ἐθελει. Half a mark was given for the stem and half for the ending.</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 στρατηγοι was well answered, but candidates found it more difficult to form ἠθελησαν or ἠθελον. Quite a few put ἠθελησον. Again for both these words, half a mark was given for the stem and half for the ending.</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719"/>
        </w:tabs>
        <w:spacing w:after="0" w:before="0" w:line="240" w:lineRule="auto"/>
        <w:ind w:left="426" w:right="0" w:hanging="42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was a hard sentence, but marked more generously than in recent years (see above). It would still be nice to see more correct breathings. Their absence was not penalised elsewhere, and was here only penalised if wrong on οἱ (whether omitted, misplaced on the omicron, or mistakenly smooth or indistinct) or missed on the augment. Candidates also struggled with the spelling of the stems of στρατιωται, ἀνδρειως and ἐφυλασσον. There were also confusions in writing the theta of θυραν, with quite a few writing it as a phi; also θυρην was a common mistake. The adverb ending of ἀνδρειως was often not known. The most common mistake of all, however, was in the phrase ‘with weapons’ where very few candidates recognised the need for a dative of the instrument, and most opting for μετα ὁπλων. Some candidates put little or nothing in their answer for this sentence. We would remind centres that we do reward near misses here, so it is definitely worth having a go.</w:t>
      </w:r>
    </w:p>
    <w:p w:rsidR="00000000" w:rsidDel="00000000" w:rsidP="00000000" w:rsidRDefault="00000000" w:rsidRPr="00000000" w14:paraId="0000006B">
      <w:pPr>
        <w:tabs>
          <w:tab w:val="left" w:leader="none" w:pos="2719"/>
        </w:tabs>
        <w:jc w:val="left"/>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2139E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6rf1DF5+2C+ZJyDBtk2gkkuXPA==">CgMxLjA4AHIhMVFwa1BrYUhPakdUTFdpYi1GdVpYY3lnUmUtaldHb3hI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2025-08-30T08:48:00Z</dcterms:created>
  <dc:creator>Microsoft Office User</dc:creator>
</cp:coreProperties>
</file>